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B4135" w14:textId="014C6126" w:rsidR="00201AC2" w:rsidRPr="00212382" w:rsidRDefault="00107F89" w:rsidP="00201AC2">
      <w:pPr>
        <w:spacing w:after="180"/>
        <w:rPr>
          <w:b/>
          <w:sz w:val="44"/>
          <w:szCs w:val="44"/>
        </w:rPr>
      </w:pPr>
      <w:r w:rsidRPr="00212382">
        <w:rPr>
          <w:b/>
          <w:sz w:val="44"/>
          <w:szCs w:val="44"/>
        </w:rPr>
        <w:t>Formula help</w:t>
      </w:r>
    </w:p>
    <w:p w14:paraId="76A18E9A" w14:textId="77777777" w:rsidR="00201AC2" w:rsidRPr="00212382" w:rsidRDefault="00201AC2" w:rsidP="00201AC2">
      <w:pPr>
        <w:spacing w:after="180"/>
      </w:pPr>
    </w:p>
    <w:p w14:paraId="57F369DE" w14:textId="01B62CD2" w:rsidR="00212382" w:rsidRDefault="00212382" w:rsidP="00201AC2">
      <w:pPr>
        <w:spacing w:after="180"/>
      </w:pPr>
      <w:r w:rsidRPr="00212382">
        <w:t>Copper carbonate is a green compound. Its formula is CuCO</w:t>
      </w:r>
      <w:r w:rsidRPr="00212382">
        <w:rPr>
          <w:vertAlign w:val="subscript"/>
        </w:rPr>
        <w:t>3</w:t>
      </w:r>
      <w:r w:rsidRPr="00212382">
        <w:t>.</w:t>
      </w:r>
    </w:p>
    <w:p w14:paraId="44E234CD" w14:textId="43DFF45A" w:rsidR="00212382" w:rsidRPr="00212382" w:rsidRDefault="00212382" w:rsidP="00201AC2">
      <w:pPr>
        <w:spacing w:after="180"/>
      </w:pPr>
      <w:r>
        <w:rPr>
          <w:noProof/>
        </w:rPr>
        <w:drawing>
          <wp:inline distT="0" distB="0" distL="0" distR="0" wp14:anchorId="01ADF8F7" wp14:editId="0A34CE29">
            <wp:extent cx="971039" cy="129540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pper_carbonate_bas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599" cy="1314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2DB6C" w14:textId="35108560" w:rsidR="00212382" w:rsidRDefault="00212382" w:rsidP="00201AC2">
      <w:pPr>
        <w:spacing w:after="180"/>
      </w:pPr>
      <w:r w:rsidRPr="00212382">
        <w:t>Copper oxide is a black compound. Its formula is CuO.</w:t>
      </w:r>
    </w:p>
    <w:p w14:paraId="55D989BE" w14:textId="6FF6AB02" w:rsidR="00212382" w:rsidRPr="00212382" w:rsidRDefault="00212382" w:rsidP="00201AC2">
      <w:pPr>
        <w:spacing w:after="180"/>
      </w:pPr>
      <w:r>
        <w:rPr>
          <w:noProof/>
        </w:rPr>
        <w:drawing>
          <wp:inline distT="0" distB="0" distL="0" distR="0" wp14:anchorId="650B691E" wp14:editId="1BED65DF">
            <wp:extent cx="1157881" cy="72390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pper ox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92" cy="72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47B77" w14:textId="77777777" w:rsidR="007C26E1" w:rsidRPr="00212382" w:rsidRDefault="007C26E1" w:rsidP="00201AC2">
      <w:pPr>
        <w:spacing w:after="180"/>
      </w:pPr>
    </w:p>
    <w:p w14:paraId="39F1560E" w14:textId="0E7E941F" w:rsidR="00201AC2" w:rsidRPr="00212382" w:rsidRDefault="00212382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212382">
        <w:t xml:space="preserve">Some copper carbonate is heated. </w:t>
      </w:r>
      <w:r w:rsidR="00310E83">
        <w:t>This makes it decompose</w:t>
      </w:r>
      <w:r w:rsidRPr="00212382">
        <w:t xml:space="preserve"> (break apart)</w:t>
      </w:r>
      <w:r w:rsidR="00310E83">
        <w:t>. Black</w:t>
      </w:r>
      <w:r w:rsidRPr="00212382">
        <w:t xml:space="preserve"> copper oxide and one other substance</w:t>
      </w:r>
      <w:r w:rsidR="00310E83">
        <w:t xml:space="preserve"> are made.</w:t>
      </w:r>
    </w:p>
    <w:p w14:paraId="6062BDA7" w14:textId="0B2D9B32" w:rsidR="00212382" w:rsidRPr="00212382" w:rsidRDefault="00212382" w:rsidP="00212382">
      <w:pPr>
        <w:pStyle w:val="ListParagraph"/>
        <w:spacing w:after="180"/>
        <w:ind w:left="567"/>
        <w:contextualSpacing w:val="0"/>
      </w:pPr>
      <w:r w:rsidRPr="00212382">
        <w:t>What is the formula of the other substance formed?</w:t>
      </w:r>
    </w:p>
    <w:p w14:paraId="6FA781EA" w14:textId="2748A2E4" w:rsidR="00212382" w:rsidRDefault="00212382" w:rsidP="00212382">
      <w:pPr>
        <w:pStyle w:val="ListParagraph"/>
        <w:spacing w:after="180"/>
        <w:ind w:left="567"/>
        <w:contextualSpacing w:val="0"/>
      </w:pPr>
      <w:r w:rsidRPr="00212382">
        <w:t>A</w:t>
      </w:r>
      <w:r w:rsidRPr="00212382">
        <w:tab/>
      </w:r>
      <w:r w:rsidRPr="00212382">
        <w:tab/>
        <w:t>CO</w:t>
      </w:r>
      <w:r w:rsidRPr="00212382">
        <w:rPr>
          <w:vertAlign w:val="subscript"/>
        </w:rPr>
        <w:t>3</w:t>
      </w:r>
    </w:p>
    <w:p w14:paraId="289DB981" w14:textId="62CB6A55" w:rsidR="00212382" w:rsidRDefault="00212382" w:rsidP="00212382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CO</w:t>
      </w:r>
    </w:p>
    <w:p w14:paraId="30BB2C93" w14:textId="1D23FD20" w:rsidR="00212382" w:rsidRDefault="00212382" w:rsidP="00212382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  <w:t>CO</w:t>
      </w:r>
      <w:r>
        <w:rPr>
          <w:vertAlign w:val="subscript"/>
        </w:rPr>
        <w:t>2</w:t>
      </w:r>
    </w:p>
    <w:p w14:paraId="08B27092" w14:textId="6F1CD29E" w:rsidR="00212382" w:rsidRPr="00212382" w:rsidRDefault="00212382" w:rsidP="00212382">
      <w:pPr>
        <w:pStyle w:val="ListParagraph"/>
        <w:spacing w:after="180"/>
        <w:ind w:left="567"/>
        <w:contextualSpacing w:val="0"/>
      </w:pPr>
      <w:r>
        <w:t>D</w:t>
      </w:r>
      <w:r>
        <w:tab/>
      </w:r>
      <w:r>
        <w:tab/>
        <w:t>C</w:t>
      </w:r>
    </w:p>
    <w:p w14:paraId="09529C69" w14:textId="77777777" w:rsidR="00201AC2" w:rsidRPr="00201AC2" w:rsidRDefault="00201AC2" w:rsidP="006F3279">
      <w:pPr>
        <w:spacing w:after="240"/>
        <w:rPr>
          <w:szCs w:val="18"/>
        </w:rPr>
      </w:pPr>
    </w:p>
    <w:p w14:paraId="414714BA" w14:textId="77777777" w:rsidR="00201AC2" w:rsidRPr="00201AC2" w:rsidRDefault="00201AC2" w:rsidP="006F3279">
      <w:pPr>
        <w:spacing w:after="240"/>
        <w:rPr>
          <w:szCs w:val="18"/>
        </w:rPr>
      </w:pPr>
    </w:p>
    <w:p w14:paraId="5EF30054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B6091C6" w14:textId="6B63D8B1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212382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E83355">
        <w:rPr>
          <w:i/>
          <w:sz w:val="18"/>
          <w:szCs w:val="18"/>
        </w:rPr>
        <w:t>CPS3: Chemical change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E83355">
        <w:rPr>
          <w:i/>
          <w:sz w:val="18"/>
          <w:szCs w:val="18"/>
        </w:rPr>
        <w:t>CPS3.1: Rearrangement of atoms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1116E8F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32C52B0D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RPr="00E83355" w14:paraId="245BDC91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24CB3FD0" w14:textId="104271B9" w:rsidR="006F3279" w:rsidRPr="00E83355" w:rsidRDefault="00E83355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E83355">
              <w:rPr>
                <w:b/>
                <w:sz w:val="40"/>
                <w:szCs w:val="40"/>
              </w:rPr>
              <w:t>Formula help</w:t>
            </w:r>
          </w:p>
        </w:tc>
      </w:tr>
    </w:tbl>
    <w:p w14:paraId="73295D85" w14:textId="77777777" w:rsidR="006F3279" w:rsidRPr="00E83355" w:rsidRDefault="006F3279" w:rsidP="00E172C6">
      <w:pPr>
        <w:spacing w:after="180"/>
        <w:rPr>
          <w:b/>
        </w:rPr>
      </w:pPr>
    </w:p>
    <w:p w14:paraId="14F5B606" w14:textId="77777777" w:rsidR="00402E34" w:rsidRPr="00E83355" w:rsidRDefault="00402E34" w:rsidP="00E172C6">
      <w:pPr>
        <w:spacing w:after="180"/>
        <w:rPr>
          <w:b/>
          <w:color w:val="E36C0A" w:themeColor="accent6" w:themeShade="BF"/>
        </w:rPr>
      </w:pPr>
      <w:r w:rsidRPr="00E83355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:rsidRPr="00E83355" w14:paraId="6148DF08" w14:textId="77777777" w:rsidTr="003F16F9">
        <w:trPr>
          <w:trHeight w:val="340"/>
        </w:trPr>
        <w:tc>
          <w:tcPr>
            <w:tcW w:w="2196" w:type="dxa"/>
          </w:tcPr>
          <w:p w14:paraId="3154BDA7" w14:textId="77777777" w:rsidR="00FA5B3A" w:rsidRPr="00E83355" w:rsidRDefault="00FA5B3A" w:rsidP="00FA5B3A">
            <w:pPr>
              <w:spacing w:before="60" w:after="60"/>
            </w:pPr>
            <w:r w:rsidRPr="00E83355">
              <w:t>Learning focus:</w:t>
            </w:r>
          </w:p>
        </w:tc>
        <w:tc>
          <w:tcPr>
            <w:tcW w:w="6820" w:type="dxa"/>
          </w:tcPr>
          <w:p w14:paraId="1AFC6F5C" w14:textId="529BADB4" w:rsidR="00FA5B3A" w:rsidRPr="00E83355" w:rsidRDefault="00E83355" w:rsidP="00FA5B3A">
            <w:pPr>
              <w:spacing w:before="60" w:after="60"/>
            </w:pPr>
            <w:r w:rsidRPr="00E83355">
              <w:t>During a chemical reaction, atoms are rearranged and a new substance (or substances) is formed</w:t>
            </w:r>
            <w:r w:rsidR="009F645F">
              <w:t xml:space="preserve"> with different properties.</w:t>
            </w:r>
          </w:p>
        </w:tc>
      </w:tr>
      <w:tr w:rsidR="00FA5B3A" w:rsidRPr="00E83355" w14:paraId="5BCE440D" w14:textId="77777777" w:rsidTr="003F16F9">
        <w:trPr>
          <w:trHeight w:val="340"/>
        </w:trPr>
        <w:tc>
          <w:tcPr>
            <w:tcW w:w="2196" w:type="dxa"/>
          </w:tcPr>
          <w:p w14:paraId="43A1221A" w14:textId="77777777" w:rsidR="00FA5B3A" w:rsidRPr="00E83355" w:rsidRDefault="00FA5B3A" w:rsidP="00FA5B3A">
            <w:pPr>
              <w:spacing w:before="60" w:after="60"/>
            </w:pPr>
            <w:r w:rsidRPr="00E83355">
              <w:t>Observable learning outcome:</w:t>
            </w:r>
          </w:p>
        </w:tc>
        <w:tc>
          <w:tcPr>
            <w:tcW w:w="6820" w:type="dxa"/>
          </w:tcPr>
          <w:p w14:paraId="17A62460" w14:textId="6A8CE9A4" w:rsidR="00FA5B3A" w:rsidRPr="00E83355" w:rsidRDefault="00E83355" w:rsidP="00FA5B3A">
            <w:pPr>
              <w:spacing w:before="60" w:after="60"/>
              <w:rPr>
                <w:b/>
              </w:rPr>
            </w:pPr>
            <w:r w:rsidRPr="00E83355">
              <w:t>Use a chemical formula to predict possible products of a thermal decomposition reaction.</w:t>
            </w:r>
          </w:p>
        </w:tc>
      </w:tr>
      <w:tr w:rsidR="00FA5B3A" w:rsidRPr="00E83355" w14:paraId="3DB7D4E8" w14:textId="77777777" w:rsidTr="003F16F9">
        <w:trPr>
          <w:trHeight w:val="340"/>
        </w:trPr>
        <w:tc>
          <w:tcPr>
            <w:tcW w:w="2196" w:type="dxa"/>
          </w:tcPr>
          <w:p w14:paraId="13158403" w14:textId="77777777" w:rsidR="00FA5B3A" w:rsidRPr="00E83355" w:rsidRDefault="007F5D5D" w:rsidP="00FA5B3A">
            <w:pPr>
              <w:spacing w:before="60" w:after="60"/>
            </w:pPr>
            <w:r w:rsidRPr="00E83355">
              <w:t>Question</w:t>
            </w:r>
            <w:r w:rsidR="00FA5B3A" w:rsidRPr="00E83355">
              <w:t xml:space="preserve"> type:</w:t>
            </w:r>
          </w:p>
        </w:tc>
        <w:tc>
          <w:tcPr>
            <w:tcW w:w="6820" w:type="dxa"/>
          </w:tcPr>
          <w:p w14:paraId="3B762009" w14:textId="4AAAEA11" w:rsidR="00FA5B3A" w:rsidRPr="00E83355" w:rsidRDefault="00E83355" w:rsidP="00FA5B3A">
            <w:pPr>
              <w:spacing w:before="60" w:after="60"/>
            </w:pPr>
            <w:r w:rsidRPr="00E83355">
              <w:t>simple multiple choice</w:t>
            </w:r>
          </w:p>
        </w:tc>
      </w:tr>
      <w:tr w:rsidR="00FA5B3A" w14:paraId="46EDC003" w14:textId="77777777" w:rsidTr="003F16F9">
        <w:trPr>
          <w:trHeight w:val="340"/>
        </w:trPr>
        <w:tc>
          <w:tcPr>
            <w:tcW w:w="2196" w:type="dxa"/>
          </w:tcPr>
          <w:p w14:paraId="506FA7BD" w14:textId="77777777" w:rsidR="00FA5B3A" w:rsidRPr="00E83355" w:rsidRDefault="00FA5B3A" w:rsidP="00FA5B3A">
            <w:pPr>
              <w:spacing w:before="60" w:after="60"/>
            </w:pPr>
            <w:r w:rsidRPr="00E83355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6682E73B" w14:textId="58DEEE96" w:rsidR="00FA5B3A" w:rsidRDefault="00E83355" w:rsidP="00FA5B3A">
            <w:pPr>
              <w:spacing w:before="60" w:after="60"/>
            </w:pPr>
            <w:r w:rsidRPr="00E83355">
              <w:t>formula, substance, compound, thermal decomposition.</w:t>
            </w:r>
          </w:p>
        </w:tc>
      </w:tr>
    </w:tbl>
    <w:p w14:paraId="794534EA" w14:textId="77777777" w:rsidR="00F72ECC" w:rsidRDefault="00F72ECC" w:rsidP="00F72ECC"/>
    <w:p w14:paraId="6F0BED31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1C94DEB7" w14:textId="77777777" w:rsidR="00BF6AF9" w:rsidRPr="00BD641D" w:rsidRDefault="00BF6AF9" w:rsidP="00BF6AF9">
      <w:pPr>
        <w:spacing w:after="180"/>
      </w:pPr>
      <w:bookmarkStart w:id="0" w:name="_Hlk525738668"/>
      <w:r w:rsidRPr="00BD641D">
        <w:t xml:space="preserve">Some student explanations of observed chemical changes considered that the change was as a result of the mixing of the two starting substances </w:t>
      </w:r>
      <w:r w:rsidRPr="00BD641D">
        <w:fldChar w:fldCharType="begin"/>
      </w:r>
      <w:r w:rsidRPr="00BD641D">
        <w:instrText xml:space="preserve"> ADDIN EN.CITE &lt;EndNote&gt;&lt;Cite&gt;&lt;Author&gt;Johnson&lt;/Author&gt;&lt;Year&gt;2000&lt;/Year&gt;&lt;IDText&gt;Children&amp;apos;s understanding of substances, part 1: recognizing chemical change&lt;/IDText&gt;&lt;DisplayText&gt;(Johnson, 2000)&lt;/DisplayText&gt;&lt;record&gt;&lt;titles&gt;&lt;title&gt;Children&amp;apos;s understanding of substances, part 1: recognizing chemical change&lt;/title&gt;&lt;secondary-title&gt;International Journal of Science Education&lt;/secondary-title&gt;&lt;/titles&gt;&lt;pages&gt;719-737&lt;/pages&gt;&lt;number&gt;7&lt;/number&gt;&lt;contributors&gt;&lt;authors&gt;&lt;author&gt;Johnson, Philip&lt;/author&gt;&lt;/authors&gt;&lt;/contributors&gt;&lt;added-date format="utc"&gt;1531841650&lt;/added-date&gt;&lt;ref-type name="Journal Article"&gt;17&lt;/ref-type&gt;&lt;dates&gt;&lt;year&gt;2000&lt;/year&gt;&lt;/dates&gt;&lt;rec-number&gt;7&lt;/rec-number&gt;&lt;last-updated-date format="utc"&gt;1536662819&lt;/last-updated-date&gt;&lt;volume&gt;22&lt;/volume&gt;&lt;/record&gt;&lt;/Cite&gt;&lt;/EndNote&gt;</w:instrText>
      </w:r>
      <w:r w:rsidRPr="00BD641D">
        <w:fldChar w:fldCharType="separate"/>
      </w:r>
      <w:r w:rsidRPr="00BD641D">
        <w:rPr>
          <w:noProof/>
        </w:rPr>
        <w:t>(Johnson, 2000)</w:t>
      </w:r>
      <w:r w:rsidRPr="00BD641D">
        <w:fldChar w:fldCharType="end"/>
      </w:r>
      <w:r w:rsidRPr="00BD641D">
        <w:t xml:space="preserve"> . These students thought that the substances mixed, rather than that they combined to form new substances. Interestingly the same students did not seem to consider ‘unmixing’ as a possibility. It could therefore be inferred that the idea of decomposition may not have occurred to these students.</w:t>
      </w:r>
    </w:p>
    <w:p w14:paraId="1630D3AC" w14:textId="15A00A71" w:rsidR="00BF6AF9" w:rsidRDefault="00BF6AF9" w:rsidP="00BF6AF9">
      <w:pPr>
        <w:spacing w:after="180"/>
      </w:pPr>
      <w:r w:rsidRPr="00BD641D">
        <w:t xml:space="preserve">Other research </w:t>
      </w:r>
      <w:r w:rsidRPr="00BD641D">
        <w:fldChar w:fldCharType="begin"/>
      </w:r>
      <w:r w:rsidRPr="00BD641D">
        <w:instrText xml:space="preserve"> ADDIN EN.CITE &lt;EndNote&gt;&lt;Cite&gt;&lt;Author&gt;Stavridou&lt;/Author&gt;&lt;Year&gt;1998&lt;/Year&gt;&lt;IDText&gt;Conceptual reorganization and the construction of the chemical reaction concept during secondary education.&lt;/IDText&gt;&lt;DisplayText&gt;(Stavridou and Solomonidou, 1998)&lt;/DisplayText&gt;&lt;record&gt;&lt;titles&gt;&lt;title&gt;Conceptual reorganization and the construction of the chemical reaction concept during secondary education.&lt;/title&gt;&lt;secondary-title&gt;International Journal of Science Education&lt;/secondary-title&gt;&lt;/titles&gt;&lt;pages&gt;205-221&lt;/pages&gt;&lt;number&gt;2&lt;/number&gt;&lt;contributors&gt;&lt;authors&gt;&lt;author&gt;Stavridou, Heleni&lt;/author&gt;&lt;author&gt;Solomonidou, Christina&lt;/author&gt;&lt;/authors&gt;&lt;/contributors&gt;&lt;added-date format="utc"&gt;1536664131&lt;/added-date&gt;&lt;ref-type name="Journal Article"&gt;17&lt;/ref-type&gt;&lt;dates&gt;&lt;year&gt;1998&lt;/year&gt;&lt;/dates&gt;&lt;rec-number&gt;18&lt;/rec-number&gt;&lt;last-updated-date format="utc"&gt;1536664224&lt;/last-updated-date&gt;&lt;volume&gt;20&lt;/volume&gt;&lt;/record&gt;&lt;/Cite&gt;&lt;/EndNote&gt;</w:instrText>
      </w:r>
      <w:r w:rsidRPr="00BD641D">
        <w:fldChar w:fldCharType="separate"/>
      </w:r>
      <w:r w:rsidRPr="00BD641D">
        <w:rPr>
          <w:noProof/>
        </w:rPr>
        <w:t>(Stavridou and Solomonidou, 1998)</w:t>
      </w:r>
      <w:r w:rsidRPr="00BD641D">
        <w:fldChar w:fldCharType="end"/>
      </w:r>
      <w:r w:rsidRPr="00BD641D">
        <w:t xml:space="preserve"> found that even where students acknowledged that the formation of new substance was the distinguishing feature of a chemical reaction they added the additional requirement that there must be two starting substances. For these students the idea of thermal decomposition may </w:t>
      </w:r>
      <w:r w:rsidR="00310E83">
        <w:t xml:space="preserve">also </w:t>
      </w:r>
      <w:r w:rsidRPr="00BD641D">
        <w:t xml:space="preserve">be problematic. </w:t>
      </w:r>
    </w:p>
    <w:bookmarkEnd w:id="0"/>
    <w:p w14:paraId="441CB00C" w14:textId="77777777" w:rsidR="007A748B" w:rsidRPr="00BF6AF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BF6AF9">
        <w:rPr>
          <w:b/>
          <w:color w:val="E36C0A" w:themeColor="accent6" w:themeShade="BF"/>
          <w:sz w:val="24"/>
        </w:rPr>
        <w:t xml:space="preserve">Ways to use this </w:t>
      </w:r>
      <w:r w:rsidR="00C1460B" w:rsidRPr="00BF6AF9">
        <w:rPr>
          <w:b/>
          <w:color w:val="E36C0A" w:themeColor="accent6" w:themeShade="BF"/>
          <w:sz w:val="24"/>
        </w:rPr>
        <w:t>question</w:t>
      </w:r>
    </w:p>
    <w:p w14:paraId="1B9A8FD5" w14:textId="5F741A71" w:rsidR="00402E34" w:rsidRPr="00BF6AF9" w:rsidRDefault="00D765B3" w:rsidP="00402E34">
      <w:pPr>
        <w:spacing w:after="180"/>
      </w:pPr>
      <w:r w:rsidRPr="00BF6AF9">
        <w:t>You may wish to start this question by demonstrating the thermal decomposition of copper carbonate. For instructions see</w:t>
      </w:r>
    </w:p>
    <w:p w14:paraId="31FA1A3F" w14:textId="13668D3B" w:rsidR="00D765B3" w:rsidRDefault="001735AB" w:rsidP="00402E34">
      <w:pPr>
        <w:spacing w:after="180"/>
      </w:pPr>
      <w:hyperlink r:id="rId11" w:history="1">
        <w:r w:rsidR="00D765B3" w:rsidRPr="00BF6AF9">
          <w:rPr>
            <w:rStyle w:val="Hyperlink"/>
          </w:rPr>
          <w:t>http://www.rsc.org/lear</w:t>
        </w:r>
        <w:r w:rsidR="00D765B3" w:rsidRPr="00BF6AF9">
          <w:rPr>
            <w:rStyle w:val="Hyperlink"/>
          </w:rPr>
          <w:t>n</w:t>
        </w:r>
        <w:r w:rsidR="00D765B3" w:rsidRPr="00BF6AF9">
          <w:rPr>
            <w:rStyle w:val="Hyperlink"/>
          </w:rPr>
          <w:t>-chemistry/resource/res00000450/thermal-decomposition-of-metal-carbonates</w:t>
        </w:r>
      </w:hyperlink>
    </w:p>
    <w:p w14:paraId="6833D8D5" w14:textId="77777777" w:rsidR="009F645F" w:rsidRDefault="009F645F" w:rsidP="009F645F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14:paraId="6044D67D" w14:textId="2DADD839" w:rsidR="00BF6AF9" w:rsidRDefault="00BF6AF9" w:rsidP="00402E34">
      <w:pPr>
        <w:spacing w:after="180"/>
      </w:pPr>
      <w:r w:rsidRPr="00D765B3">
        <w:t>When discussing the reason for the correct answer it is important not to inadvertently encourage the misconception that copper carbonate is made up of separate CuCO</w:t>
      </w:r>
      <w:r w:rsidRPr="00D765B3">
        <w:rPr>
          <w:vertAlign w:val="subscript"/>
        </w:rPr>
        <w:t>3</w:t>
      </w:r>
      <w:r w:rsidRPr="00D765B3">
        <w:t xml:space="preserve"> molecules. </w:t>
      </w:r>
      <w:r w:rsidR="00310E83">
        <w:t>Careful use of language may help to avoid this. For example,</w:t>
      </w:r>
      <w:r w:rsidRPr="00D765B3">
        <w:t xml:space="preserve"> “</w:t>
      </w:r>
      <w:r w:rsidR="00310E83">
        <w:t>E</w:t>
      </w:r>
      <w:r w:rsidRPr="00D765B3">
        <w:t>very copper atom joins with an oxygen atom to make copper oxide. For each copper atom that does this there are two more oxygen atoms and a carbon atom left.</w:t>
      </w:r>
      <w:r w:rsidR="00310E83">
        <w:t>”</w:t>
      </w:r>
    </w:p>
    <w:p w14:paraId="46905619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2A43D221" w14:textId="336E915D" w:rsidR="00BF6C8A" w:rsidRPr="00E83355" w:rsidRDefault="009F645F" w:rsidP="00BF6C8A">
      <w:pPr>
        <w:spacing w:after="180"/>
      </w:pPr>
      <w:r>
        <w:t>C</w:t>
      </w:r>
      <w:r w:rsidR="00E83355" w:rsidRPr="00E83355">
        <w:tab/>
        <w:t>CO</w:t>
      </w:r>
      <w:r w:rsidR="00E83355" w:rsidRPr="00E83355">
        <w:rPr>
          <w:vertAlign w:val="subscript"/>
        </w:rPr>
        <w:t>2</w:t>
      </w:r>
    </w:p>
    <w:p w14:paraId="1E031BC7" w14:textId="77777777" w:rsidR="009F645F" w:rsidRDefault="009F645F" w:rsidP="009C4001">
      <w:pPr>
        <w:spacing w:after="180"/>
        <w:rPr>
          <w:b/>
          <w:color w:val="E36C0A" w:themeColor="accent6" w:themeShade="BF"/>
          <w:sz w:val="24"/>
        </w:rPr>
      </w:pPr>
    </w:p>
    <w:p w14:paraId="221CB564" w14:textId="33CB6C36" w:rsidR="009C4001" w:rsidRDefault="004C5D20" w:rsidP="009C4001">
      <w:pPr>
        <w:spacing w:after="180"/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  <w:r w:rsidR="009C4001" w:rsidRPr="009C4001">
        <w:t xml:space="preserve"> </w:t>
      </w:r>
    </w:p>
    <w:p w14:paraId="4910727E" w14:textId="24F6E999" w:rsidR="009C4001" w:rsidRDefault="009C4001" w:rsidP="009C4001">
      <w:pPr>
        <w:spacing w:after="180"/>
      </w:pPr>
      <w:r>
        <w:t xml:space="preserve">Students may not be confident with the idea that during a chemical reaction the atoms are rearranged. No new atoms are </w:t>
      </w:r>
      <w:r w:rsidR="00C76306">
        <w:t>created,</w:t>
      </w:r>
      <w:r>
        <w:t xml:space="preserve"> and no atoms are destroyed. This means that they may think that</w:t>
      </w:r>
      <w:r w:rsidR="009F645F">
        <w:t xml:space="preserve"> other</w:t>
      </w:r>
      <w:r>
        <w:t xml:space="preserve"> products are possible, when in fact they are not.</w:t>
      </w:r>
      <w:r w:rsidR="009F645F">
        <w:t xml:space="preserve"> Understanding of this idea is explored further in key concept CPS4.2: Conservation of mass.</w:t>
      </w:r>
    </w:p>
    <w:p w14:paraId="672F7522" w14:textId="0627C9CE" w:rsidR="009C4001" w:rsidRDefault="009C4001" w:rsidP="009C4001">
      <w:pPr>
        <w:spacing w:after="180"/>
      </w:pPr>
      <w:r>
        <w:t xml:space="preserve">Option A adds an additional oxygen atom. Option B loses an oxygen atom and option </w:t>
      </w:r>
      <w:r w:rsidR="00310E83">
        <w:t>D</w:t>
      </w:r>
      <w:r>
        <w:t xml:space="preserve"> loses 2 oxygen atoms.</w:t>
      </w:r>
    </w:p>
    <w:p w14:paraId="65B80874" w14:textId="2F6C527F" w:rsidR="00D765B3" w:rsidRDefault="009C4001" w:rsidP="006A4440">
      <w:pPr>
        <w:spacing w:after="180"/>
      </w:pPr>
      <w:r>
        <w:t xml:space="preserve">Students may still have misunderstandings about the meaning of both letters and numbers in the chemical formulae. You may wish to revisit </w:t>
      </w:r>
      <w:r w:rsidR="00D765B3" w:rsidRPr="00BF6AF9">
        <w:t>diagnostic questions and response activities from key concept CPS2.2:</w:t>
      </w:r>
      <w:r w:rsidR="00D765B3" w:rsidRPr="00D765B3">
        <w:t xml:space="preserve"> Symbols and formulae.</w:t>
      </w:r>
      <w:r w:rsidR="00D765B3">
        <w:t xml:space="preserve"> </w:t>
      </w:r>
    </w:p>
    <w:p w14:paraId="0727DEBF" w14:textId="308F3E4D" w:rsidR="00D765B3" w:rsidRDefault="00BF6AF9" w:rsidP="006A4440">
      <w:pPr>
        <w:spacing w:after="180"/>
      </w:pPr>
      <w:r>
        <w:t>Students who remain unconvinced that a chemical reaction can take place with one starting substance could be encouraged to look carefully at a demonstration (or video) of the reaction in which the production of carbon dioxide causes movement in the powder.</w:t>
      </w:r>
    </w:p>
    <w:p w14:paraId="0AD8C13C" w14:textId="613C6B14" w:rsidR="005F1A7B" w:rsidRPr="00BF6AF9" w:rsidRDefault="004F039C" w:rsidP="006A4440">
      <w:pPr>
        <w:spacing w:after="180"/>
      </w:pPr>
      <w:r w:rsidRPr="00BF6AF9">
        <w:t xml:space="preserve">The following </w:t>
      </w:r>
      <w:r w:rsidR="005F1A7B" w:rsidRPr="00BF6AF9">
        <w:t xml:space="preserve">BEST </w:t>
      </w:r>
      <w:r w:rsidR="004C5D20" w:rsidRPr="00BF6AF9">
        <w:t xml:space="preserve">‘response </w:t>
      </w:r>
      <w:r w:rsidR="00C1460B" w:rsidRPr="00BF6AF9">
        <w:t>activities</w:t>
      </w:r>
      <w:r w:rsidR="004C5D20" w:rsidRPr="00BF6AF9">
        <w:t>’</w:t>
      </w:r>
      <w:r w:rsidR="005F1A7B" w:rsidRPr="00BF6AF9">
        <w:t xml:space="preserve"> </w:t>
      </w:r>
      <w:r w:rsidR="004C5D20" w:rsidRPr="00BF6AF9">
        <w:t>c</w:t>
      </w:r>
      <w:r w:rsidR="005F1A7B" w:rsidRPr="00BF6AF9">
        <w:t xml:space="preserve">ould </w:t>
      </w:r>
      <w:r w:rsidR="004C5D20" w:rsidRPr="00BF6AF9">
        <w:t>be used in follow-up to this diagnostic question</w:t>
      </w:r>
      <w:r w:rsidRPr="00BF6AF9">
        <w:t>:</w:t>
      </w:r>
    </w:p>
    <w:p w14:paraId="3879E1C1" w14:textId="51BDEB94" w:rsidR="00A6111E" w:rsidRPr="00BF6AF9" w:rsidRDefault="00BF6AF9" w:rsidP="00402E34">
      <w:pPr>
        <w:pStyle w:val="ListParagraph"/>
        <w:numPr>
          <w:ilvl w:val="0"/>
          <w:numId w:val="1"/>
        </w:numPr>
        <w:spacing w:after="180"/>
      </w:pPr>
      <w:r w:rsidRPr="00BF6AF9">
        <w:t xml:space="preserve">Possible </w:t>
      </w:r>
      <w:r w:rsidR="009C4001">
        <w:t>products</w:t>
      </w:r>
    </w:p>
    <w:p w14:paraId="36D6837A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5E7EBB68" w14:textId="3DF8CCC5" w:rsidR="00D278E8" w:rsidRDefault="00D278E8" w:rsidP="00E172C6">
      <w:pPr>
        <w:spacing w:after="180"/>
      </w:pPr>
      <w:r w:rsidRPr="00E83355">
        <w:t xml:space="preserve">Developed </w:t>
      </w:r>
      <w:r w:rsidR="0015356E" w:rsidRPr="00E83355">
        <w:t xml:space="preserve">by </w:t>
      </w:r>
      <w:r w:rsidR="00E83355" w:rsidRPr="00E83355">
        <w:t>Helen Harden</w:t>
      </w:r>
      <w:r w:rsidR="0015356E" w:rsidRPr="00E83355">
        <w:t xml:space="preserve"> (UYSEG)</w:t>
      </w:r>
      <w:r w:rsidR="00E83355" w:rsidRPr="00E83355">
        <w:t>.</w:t>
      </w:r>
    </w:p>
    <w:p w14:paraId="4AED242E" w14:textId="77777777" w:rsidR="00E83355" w:rsidRDefault="00D278E8" w:rsidP="00E83355">
      <w:pPr>
        <w:spacing w:after="180"/>
      </w:pPr>
      <w:r w:rsidRPr="0045323E">
        <w:t xml:space="preserve">Images: </w:t>
      </w:r>
    </w:p>
    <w:p w14:paraId="549F7726" w14:textId="65953132" w:rsidR="00E83355" w:rsidRDefault="00310E83" w:rsidP="00E83355">
      <w:pPr>
        <w:spacing w:after="180"/>
      </w:pPr>
      <w:r>
        <w:t>c</w:t>
      </w:r>
      <w:r w:rsidR="00E83355">
        <w:t>opper carbonate</w:t>
      </w:r>
      <w:r w:rsidR="009F645F">
        <w:t xml:space="preserve"> - </w:t>
      </w:r>
      <w:r w:rsidR="00E83355" w:rsidRPr="00BF19F3">
        <w:t>W. Oelen (http://woelen.homescience.net/science/index.html) [CC BY-SA 3.0  (https://creativecommons.org/licenses/by-sa/3.0)], via Wikimedia Commons</w:t>
      </w:r>
    </w:p>
    <w:p w14:paraId="113A5682" w14:textId="4BA4C028" w:rsidR="00E83355" w:rsidRDefault="00310E83" w:rsidP="00E83355">
      <w:pPr>
        <w:spacing w:after="180"/>
      </w:pPr>
      <w:r>
        <w:t>c</w:t>
      </w:r>
      <w:r w:rsidR="00E83355">
        <w:t>opper oxide</w:t>
      </w:r>
      <w:r w:rsidR="009F645F">
        <w:t xml:space="preserve"> - </w:t>
      </w:r>
      <w:r w:rsidR="00E83355" w:rsidRPr="00594B87">
        <w:t>Adam Rędzikowski [CC BY-SA 3.0  (https://creativecommons.org/licenses/by-sa/3.0)], from Wikimedia Commons</w:t>
      </w:r>
      <w:bookmarkStart w:id="1" w:name="_GoBack"/>
      <w:bookmarkEnd w:id="1"/>
    </w:p>
    <w:p w14:paraId="5CE64A95" w14:textId="7267CF5F" w:rsidR="00BF6AF9" w:rsidRDefault="003117F6" w:rsidP="00E24309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7B0015BE" w14:textId="77777777" w:rsidR="00BF6AF9" w:rsidRPr="00BF6AF9" w:rsidRDefault="00BF6AF9" w:rsidP="00BF6AF9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BF6AF9">
        <w:t xml:space="preserve">Johnson, P. (2000). Children's understanding of substances, part 1: recognizing chemical change. </w:t>
      </w:r>
      <w:r w:rsidRPr="00BF6AF9">
        <w:rPr>
          <w:i/>
        </w:rPr>
        <w:t>International Journal of Science Education,</w:t>
      </w:r>
      <w:r w:rsidRPr="00BF6AF9">
        <w:t xml:space="preserve"> 22(7)</w:t>
      </w:r>
      <w:r w:rsidRPr="00BF6AF9">
        <w:rPr>
          <w:b/>
        </w:rPr>
        <w:t>,</w:t>
      </w:r>
      <w:r w:rsidRPr="00BF6AF9">
        <w:t xml:space="preserve"> 719-737.</w:t>
      </w:r>
    </w:p>
    <w:p w14:paraId="545227CE" w14:textId="77777777" w:rsidR="00BF6AF9" w:rsidRPr="00BF6AF9" w:rsidRDefault="00BF6AF9" w:rsidP="00BF6AF9">
      <w:pPr>
        <w:pStyle w:val="EndNoteBibliography"/>
      </w:pPr>
      <w:r w:rsidRPr="00BF6AF9">
        <w:t xml:space="preserve">Stavridou, H. and Solomonidou, C. (1998). Conceptual reorganization and the construction of the chemical reaction concept during secondary education. </w:t>
      </w:r>
      <w:r w:rsidRPr="00BF6AF9">
        <w:rPr>
          <w:i/>
        </w:rPr>
        <w:t>International Journal of Science Education,</w:t>
      </w:r>
      <w:r w:rsidRPr="00BF6AF9">
        <w:t xml:space="preserve"> 20(2)</w:t>
      </w:r>
      <w:r w:rsidRPr="00BF6AF9">
        <w:rPr>
          <w:b/>
        </w:rPr>
        <w:t>,</w:t>
      </w:r>
      <w:r w:rsidRPr="00BF6AF9">
        <w:t xml:space="preserve"> 205-221.</w:t>
      </w:r>
    </w:p>
    <w:p w14:paraId="74DE9BC8" w14:textId="6BA5D7BC" w:rsidR="00B46FF9" w:rsidRPr="001E4950" w:rsidRDefault="00BF6AF9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31661" w14:textId="77777777" w:rsidR="001735AB" w:rsidRDefault="001735AB" w:rsidP="000B473B">
      <w:r>
        <w:separator/>
      </w:r>
    </w:p>
  </w:endnote>
  <w:endnote w:type="continuationSeparator" w:id="0">
    <w:p w14:paraId="177EA844" w14:textId="77777777" w:rsidR="001735AB" w:rsidRDefault="001735A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073FE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71B15DD" wp14:editId="252283D9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2BA1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26FEA593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222CB20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58D20" w14:textId="77777777" w:rsidR="001735AB" w:rsidRDefault="001735AB" w:rsidP="000B473B">
      <w:r>
        <w:separator/>
      </w:r>
    </w:p>
  </w:footnote>
  <w:footnote w:type="continuationSeparator" w:id="0">
    <w:p w14:paraId="3EF05943" w14:textId="77777777" w:rsidR="001735AB" w:rsidRDefault="001735A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F72A4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00322C2B" wp14:editId="1FD50B85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27B300" wp14:editId="4D0AEC6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11814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419F0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3828D707" wp14:editId="11CDEE0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4323FA4" wp14:editId="36C04507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C69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07F89"/>
    <w:rsid w:val="00015578"/>
    <w:rsid w:val="00024731"/>
    <w:rsid w:val="00026DEC"/>
    <w:rsid w:val="000505CA"/>
    <w:rsid w:val="0007651D"/>
    <w:rsid w:val="0009089A"/>
    <w:rsid w:val="000947E2"/>
    <w:rsid w:val="00095E04"/>
    <w:rsid w:val="000B45C3"/>
    <w:rsid w:val="000B473B"/>
    <w:rsid w:val="000D0E89"/>
    <w:rsid w:val="000E2689"/>
    <w:rsid w:val="00107F89"/>
    <w:rsid w:val="00142613"/>
    <w:rsid w:val="00144DA7"/>
    <w:rsid w:val="0015356E"/>
    <w:rsid w:val="00161D3F"/>
    <w:rsid w:val="001735AB"/>
    <w:rsid w:val="001915D4"/>
    <w:rsid w:val="001A1FED"/>
    <w:rsid w:val="001A40E2"/>
    <w:rsid w:val="001B5137"/>
    <w:rsid w:val="001C4805"/>
    <w:rsid w:val="001E4950"/>
    <w:rsid w:val="00201AC2"/>
    <w:rsid w:val="0021238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0E83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3F7D14"/>
    <w:rsid w:val="00402E34"/>
    <w:rsid w:val="00430C1F"/>
    <w:rsid w:val="00442595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7084A"/>
    <w:rsid w:val="005A452E"/>
    <w:rsid w:val="005A6EE7"/>
    <w:rsid w:val="005F1A7B"/>
    <w:rsid w:val="006355D8"/>
    <w:rsid w:val="00642ECD"/>
    <w:rsid w:val="006502A0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C4001"/>
    <w:rsid w:val="009D7E98"/>
    <w:rsid w:val="009E0D11"/>
    <w:rsid w:val="009F645F"/>
    <w:rsid w:val="00A24A16"/>
    <w:rsid w:val="00A37D14"/>
    <w:rsid w:val="00A42C0B"/>
    <w:rsid w:val="00A6111E"/>
    <w:rsid w:val="00A6168B"/>
    <w:rsid w:val="00A62028"/>
    <w:rsid w:val="00A7399A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AF9"/>
    <w:rsid w:val="00BF6C8A"/>
    <w:rsid w:val="00C05571"/>
    <w:rsid w:val="00C1460B"/>
    <w:rsid w:val="00C246CE"/>
    <w:rsid w:val="00C54711"/>
    <w:rsid w:val="00C57FA2"/>
    <w:rsid w:val="00C76306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765B3"/>
    <w:rsid w:val="00DC4A4E"/>
    <w:rsid w:val="00DD1874"/>
    <w:rsid w:val="00DD63BD"/>
    <w:rsid w:val="00DF05DB"/>
    <w:rsid w:val="00DF7E20"/>
    <w:rsid w:val="00E00316"/>
    <w:rsid w:val="00E172C6"/>
    <w:rsid w:val="00E24309"/>
    <w:rsid w:val="00E53D82"/>
    <w:rsid w:val="00E83355"/>
    <w:rsid w:val="00E9330A"/>
    <w:rsid w:val="00EE6B97"/>
    <w:rsid w:val="00F12C3B"/>
    <w:rsid w:val="00F26884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8D081"/>
  <w15:docId w15:val="{0AF0C774-9FBC-4EB5-8D25-FCBD604C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65B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65B3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F6AF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F6AF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F6AF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F6AF9"/>
    <w:rPr>
      <w:rFonts w:ascii="Calibri" w:hAnsi="Calibri" w:cs="Calibri"/>
      <w:noProof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F64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sc.org/learn-chemistry/resource/res00000450/thermal-decomposition-of-metal-carbonate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118</TotalTime>
  <Pages>3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5</cp:revision>
  <cp:lastPrinted>2018-09-26T13:36:00Z</cp:lastPrinted>
  <dcterms:created xsi:type="dcterms:W3CDTF">2018-09-26T11:49:00Z</dcterms:created>
  <dcterms:modified xsi:type="dcterms:W3CDTF">2018-11-27T12:12:00Z</dcterms:modified>
</cp:coreProperties>
</file>